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450667" cy="1221368"/>
            <wp:effectExtent b="0" l="0" r="0" t="0"/>
            <wp:docPr descr="Logotipo&#10;&#10;O conteúdo gerado por IA pode estar incorreto." id="1942404032" name="image1.png"/>
            <a:graphic>
              <a:graphicData uri="http://schemas.openxmlformats.org/drawingml/2006/picture">
                <pic:pic>
                  <pic:nvPicPr>
                    <pic:cNvPr descr="Logotipo&#10;&#10;O conteúdo gerado por IA pode estar incorreto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0667" cy="1221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Iphan e CCBB: patrimônio e territórios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celebra o Mês do Patrimônio no RJ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Todos os eventos são gratuitos mediante retirada de ingresso na bilheteria do CCBB Rio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Instituto do Patrimônio Histórico e Artístico Nacional (Iphan)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Centro Cultural Banco do Brasil Rio de Janeiro (CCBB RJ)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uniram para promover o evento “Iphan e CCBB: patrimônio e territórios”, com uma programação recheada de atividades de educação patrimonial, na sede carioca do CCBB. Como parte da celebração do Mês do Patrimônio, serão três dias de ações: 27 e 28 de agosto e 1º de setembro de 2025. Todos os eventos são gratuitos mediante retirada de ingresso na bilheteria do CCBB RJ.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Organizada pela equipe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Coordenação-Geral de Educação, Formação e Participação Social (Cogedu)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Departamento de Articulação, Fomento e Educação (Dafe)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Iphan, o cronograma inclui a realização de roda de conversa, palestra, caminhada cultural e oficina no âmbito da educação patrimonial. As atividades serão conduzidas pelos técnicos do Instituto, Márcia Pacito Almeida, Paulo Peters e Shari Almeida, com a colaboração de integrantes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Observatório de Favelas do Rio de Janeiro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Lino Teixeira, Ana Clara Macedo e Antônio Pimentel.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ações brindam a parceria do Iphan com um dos projetos contemplados pelo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Educação Patrimonial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Lançado no dia 10 de agosto de 2023 e com investimento de R$ 2 milhões, o edital apoia projetos educativos que contribuam para o reconhecimento, a valorização e a preservação do Patrimônio Cultural brasileiro. Organizações da sociedade civil (OSC) e entidades públicas de todas as esferas submeteram propostas no valor mínimo de R$ 200 mil e máximo de R$ 250 mil.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dia 28, a solenidade de celebração da parceria entre Iphan e CCBB RJ contará com a presença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presidente do Instituto, Leandro Grass, a superintendente do Iphan no Rio de Janeiro, Patrícia Regina Corrêa Wanzeller, e a gerente geral do CCBB RJ, Sueli Voltarelli.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minicurso “Arquivos patrimoniais: desafios e oportunidades”, no dia 1º de setembro, será ministrado pelo diretor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Centro de Documentação do Patrimônio (CDP)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Iphan, Raphael Bahia. Na mesma data, ele também participará da mesa redonda “Experiências e Práticas com os Arquivos”, ao lado de Andressa Furtado, chefe do Arquivo Central do Iphan – Seção Rio de Janeiro, e de Mônica Lima e Souza, diretora do Arquivo Nacional.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399730" cy="6743700"/>
            <wp:effectExtent b="0" l="0" r="0" t="0"/>
            <wp:docPr id="1942404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674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o CCBB RJ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 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Inaugurado em 12 de outubro de 1989, o Centro Cultural Banco do Brasil Rio de Janeiro marca o início do investimento do Banco do Brasil em cultura. Instalado em um edifício histórico, projetado pelo arquiteto do Império, Francisco Joaquim Bethencourt da Silva, é um marco da revitalização do centro histórico da cidade do Rio de Janeiro. São 35 anos ampliando a conexão dos brasileiros com a cultura com uma programação relevante, diversa e regular nas áreas de artes visuais, artes cênicas, cinema, música e ideias. Quando a cultura gera conexão ela inspira, sensibiliza, gera repertório, promove o pensamento crítico e tem o poder de impactar vidas. A cultura transforma o Brasil e os brasileiros e o CCBB promove o acesso às produções culturais nacionais e internacionais de maneira simples, inclusiva, com identificação e representatividade que celebram a pluralidade das manifestações culturais e a inovação que a sociedade manifesta. Acessível, contemporâneo, acolhedor, surpreendente: pra tudo que você imaginar.  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Centro Cultural Banco Do Brasil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Rua Primeiro de Março, 66, Centro, Rio de Janeiro (RJ)  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Contato: 21 3808-2020 | ccbbrio@bb.com.br  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Mais informações em bb.com.br/cultura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Siga o CCBB nas redes sociais: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facebook.com/ccbb.rj | instagram.com/ccbbrj |tiktok.com/@ccbbcultura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Funcionamento: De quarta a segunda, das 9h às 20h (fecha às terças).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ATENÇÃO Domingos, das 8h às 9h - horário de atendimento exclusivo para visitação de pessoas com deficiências intelectuais e/ou mentais e seus acompanhantes, conforme determinação legal (Lei Municipal nº 6.278/2017).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Assessoria de Imprensa CCBB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Flávia Pinheiro | (21) 3808-0150 (21) 99972-6933 | </w:t>
      </w:r>
      <w:hyperlink r:id="rId9">
        <w:r w:rsidDel="00000000" w:rsidR="00000000" w:rsidRPr="00000000">
          <w:rPr>
            <w:rFonts w:ascii="Calibri" w:cs="Calibri" w:eastAsia="Calibri" w:hAnsi="Calibri"/>
            <w:color w:val="467886"/>
            <w:u w:val="single"/>
            <w:rtl w:val="0"/>
          </w:rPr>
          <w:t xml:space="preserve">maria.flavia@bb.com.br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Assessoria de Imprensa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Iphan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Carla Pereira | (61) 2024-5509 | comunicacao@iphan.gov.br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3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01830" y="3594898"/>
                        <a:ext cx="688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#Pública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30" name="image5.png"/>
              <a:graphic>
                <a:graphicData uri="http://schemas.openxmlformats.org/drawingml/2006/picture">
                  <pic:pic>
                    <pic:nvPicPr>
                      <pic:cNvPr descr="#Pública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86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01830" y="3594898"/>
                        <a:ext cx="688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#Pública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29" name="image4.png"/>
              <a:graphic>
                <a:graphicData uri="http://schemas.openxmlformats.org/drawingml/2006/picture">
                  <pic:pic>
                    <pic:nvPicPr>
                      <pic:cNvPr descr="#Pública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86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01830" y="3594898"/>
                        <a:ext cx="6883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#Pública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97865" cy="379730"/>
              <wp:effectExtent b="0" l="0" r="0" t="0"/>
              <wp:wrapNone/>
              <wp:docPr descr="#Pública" id="1942404028" name="image2.png"/>
              <a:graphic>
                <a:graphicData uri="http://schemas.openxmlformats.org/drawingml/2006/picture">
                  <pic:pic>
                    <pic:nvPicPr>
                      <pic:cNvPr descr="#Pública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86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508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508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508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508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508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508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508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508F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508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508F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508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508F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5B508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5B508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508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508F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508F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508F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508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508F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508F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50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508F"/>
  </w:style>
  <w:style w:type="paragraph" w:styleId="Rodap">
    <w:name w:val="footer"/>
    <w:basedOn w:val="Normal"/>
    <w:link w:val="RodapChar"/>
    <w:uiPriority w:val="99"/>
    <w:semiHidden w:val="1"/>
    <w:unhideWhenUsed w:val="1"/>
    <w:rsid w:val="003C429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3C4293"/>
  </w:style>
  <w:style w:type="character" w:styleId="Hyperlink">
    <w:name w:val="Hyperlink"/>
    <w:basedOn w:val="Fontepargpadro"/>
    <w:uiPriority w:val="99"/>
    <w:unhideWhenUsed w:val="1"/>
    <w:rsid w:val="00767A0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67A04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F73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F73A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F73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F73A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F73A4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233BE1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header" Target="header1.xml"/><Relationship Id="rId9" Type="http://schemas.openxmlformats.org/officeDocument/2006/relationships/hyperlink" Target="mailto:maria.flavia@bb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ycZTOCQdzR8i5cEMlZxYgAUmw==">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2025-08-22T19:58:00Z</dcterms:created>
  <dc:creator>Maria Flavia Pinheiro do Nascimento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51621046,73c6bbbb,4793fe0a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#Pública</vt:lpwstr>
  </property>
  <property fmtid="{D5CDD505-2E9C-101B-9397-08002B2CF9AE}" pid="5" name="ContentTypeId">
    <vt:lpwstr>0x010100BCFE860332E6164F868A62B688DEFDCF</vt:lpwstr>
  </property>
  <property fmtid="{D5CDD505-2E9C-101B-9397-08002B2CF9AE}" pid="6" name="MediaServiceImageTags">
    <vt:lpwstr/>
  </property>
</Properties>
</file>